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7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Уведомление о разработке предлагаемого правового регулирования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7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both"/>
        <w:rPr>
          <w:b/>
          <w:bCs/>
          <w:sz w:val="28"/>
          <w:szCs w:val="28"/>
        </w:rPr>
        <w:outlineLvl w:val="0"/>
      </w:pPr>
      <w:r>
        <w:rPr>
          <w:sz w:val="28"/>
          <w:szCs w:val="28"/>
        </w:rPr>
        <w:t xml:space="preserve">Настоящим управление потребительского рынка, бытовых услуг и защиты прав потребителей администрации Губкинского городского округа</w:t>
      </w:r>
      <w:r>
        <w:rPr>
          <w:sz w:val="28"/>
          <w:szCs w:val="28"/>
        </w:rPr>
        <w:t xml:space="preserve"> извещает о начале обсуждения идеи (концепции) </w:t>
      </w:r>
      <w:r>
        <w:rPr>
          <w:sz w:val="28"/>
          <w:szCs w:val="28"/>
        </w:rPr>
        <w:t xml:space="preserve">предлагаемого правового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регулирования </w:t>
      </w:r>
      <w:r>
        <w:rPr>
          <w:bCs/>
          <w:sz w:val="28"/>
          <w:szCs w:val="28"/>
        </w:rPr>
        <w:t xml:space="preserve">Порядка разработки и утверждения схемы размещения нестационарных объектов для оказания услуг общественного питания (сезонных (летних) кафе предприятий общественного питания) на территории Губкинского городского округа</w:t>
      </w:r>
      <w:r>
        <w:rPr>
          <w:bCs/>
          <w:sz w:val="28"/>
          <w:szCs w:val="28"/>
        </w:rPr>
        <w:t xml:space="preserve">)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и сборе предложений заинтересованных лиц.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7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Предложения принимаются по адресу: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 Губкин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ул. Мира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д.16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также по адресу электронной почты: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zppgub@gu.belregion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ru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Сроки приема предложений: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.09</w:t>
      </w:r>
      <w:bookmarkStart w:id="0" w:name="_GoBack"/>
      <w:r>
        <w:rPr>
          <w:color w:val="000000" w:themeColor="text1"/>
        </w:rPr>
      </w:r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по 09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09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2"/>
        <w:ind w:firstLine="720"/>
        <w:jc w:val="both"/>
        <w:rPr>
          <w:rFonts w:ascii="Times New Roman" w:hAnsi="Times New Roman" w:cs="Times New Roman"/>
          <w:color w:val="000000" w:themeColor="text1"/>
          <w:sz w:val="23"/>
          <w:szCs w:val="23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Место размещения уведомления о разработке предлагаемого правового регулирования в информационно-телекоммуникационной сети Интернет: </w:t>
      </w:r>
      <w:r>
        <w:rPr>
          <w:rStyle w:val="875"/>
          <w:rFonts w:ascii="Times New Roman" w:hAnsi="Times New Roman"/>
          <w:color w:val="000000" w:themeColor="text1"/>
          <w:sz w:val="28"/>
          <w:szCs w:val="28"/>
          <w:lang w:val="en-US"/>
        </w:rPr>
        <w:t xml:space="preserve">https://gubkinadm.gosuslugi.ru/ofitsialno/otsenka-reguliruyuschego-vozdeystviya/</w:t>
      </w:r>
      <w:r>
        <w:rPr>
          <w:rFonts w:ascii="Times New Roman" w:hAnsi="Times New Roman" w:cs="Times New Roman"/>
          <w:color w:val="000000" w:themeColor="text1"/>
          <w:sz w:val="23"/>
          <w:szCs w:val="23"/>
          <w:u w:val="single"/>
        </w:rPr>
      </w:r>
      <w:r>
        <w:rPr>
          <w:rFonts w:ascii="Times New Roman" w:hAnsi="Times New Roman" w:cs="Times New Roman"/>
          <w:color w:val="000000" w:themeColor="text1"/>
          <w:sz w:val="23"/>
          <w:szCs w:val="23"/>
          <w:u w:val="single"/>
        </w:rPr>
      </w:r>
    </w:p>
    <w:p>
      <w:pPr>
        <w:pStyle w:val="87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 поступившие предложения будут рассмотрены. Сводка предложений будет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размещена на сайте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https://gubkinadm.gosuslugi.ru/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позднее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.09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4"/>
        <w:numPr>
          <w:ilvl w:val="0"/>
          <w:numId w:val="2"/>
        </w:numPr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Описание </w:t>
      </w:r>
      <w:r>
        <w:rPr>
          <w:color w:val="000000" w:themeColor="text1"/>
          <w:sz w:val="28"/>
          <w:szCs w:val="28"/>
        </w:rPr>
        <w:t xml:space="preserve">проблемы, на решение которой направлено предл</w:t>
      </w:r>
      <w:r>
        <w:rPr>
          <w:color w:val="000000" w:themeColor="text1"/>
          <w:sz w:val="28"/>
          <w:szCs w:val="28"/>
        </w:rPr>
        <w:t xml:space="preserve">агаемое правовое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регулирование: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87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Данное правовое регулирование направлено на упорядочение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размещения нестационарных объектов для оказания услуг общественного питания (сезонных (летних) кафе предприятий общественного питания) на территории Губкинского городского округа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настоящее время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четких правил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разработки, утверждения и внесения изменений администрацией Губкинского городского округа в </w:t>
      </w:r>
      <w:hyperlink r:id="rId10" w:tooltip="https://login.consultant.ru/link/?req=doc&amp;base=RLAW404&amp;n=68850&amp;dst=100011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схему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размещения нестационарных объектов для оказания услуг общественного питания (сезонных (летних) кафе предприятий общественного питания) на территории Губкинского городского округа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имеется.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Цели предлагаемого правового регулирования: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87"/>
        <w:ind w:firstLine="709"/>
        <w:jc w:val="both"/>
        <w:tabs>
          <w:tab w:val="left" w:pos="1253" w:leader="none"/>
        </w:tabs>
        <w:rPr>
          <w:color w:val="000000" w:themeColor="text1"/>
        </w:rPr>
      </w:pPr>
      <w:r>
        <w:rPr>
          <w:bCs/>
          <w:color w:val="000000" w:themeColor="text1"/>
          <w:spacing w:val="2"/>
        </w:rPr>
      </w:r>
      <w:r>
        <w:rPr>
          <w:bCs/>
          <w:color w:val="000000" w:themeColor="text1"/>
          <w:spacing w:val="2"/>
        </w:rPr>
        <w:t xml:space="preserve">Целью д</w:t>
      </w:r>
      <w:r>
        <w:rPr>
          <w:bCs/>
          <w:color w:val="000000" w:themeColor="text1"/>
          <w:spacing w:val="2"/>
        </w:rPr>
        <w:t xml:space="preserve">анного правового регулирования является </w:t>
      </w:r>
      <w:r>
        <w:rPr>
          <w:color w:val="000000" w:themeColor="text1"/>
          <w:spacing w:val="2"/>
        </w:rPr>
        <w:t xml:space="preserve">устан</w:t>
      </w:r>
      <w:r>
        <w:rPr>
          <w:color w:val="000000" w:themeColor="text1"/>
          <w:spacing w:val="2"/>
        </w:rPr>
        <w:t xml:space="preserve">о</w:t>
      </w:r>
      <w:r>
        <w:rPr>
          <w:color w:val="000000" w:themeColor="text1"/>
          <w:spacing w:val="2"/>
        </w:rPr>
        <w:t xml:space="preserve">вл</w:t>
      </w:r>
      <w:r>
        <w:rPr>
          <w:color w:val="000000" w:themeColor="text1"/>
          <w:spacing w:val="2"/>
        </w:rPr>
        <w:t xml:space="preserve">ение </w:t>
      </w:r>
      <w:r>
        <w:rPr>
          <w:color w:val="000000" w:themeColor="text1"/>
          <w:spacing w:val="2"/>
        </w:rPr>
        <w:t xml:space="preserve">процедур</w:t>
      </w:r>
      <w:r>
        <w:rPr>
          <w:color w:val="000000" w:themeColor="text1"/>
          <w:spacing w:val="2"/>
        </w:rPr>
        <w:t xml:space="preserve">ы</w:t>
      </w:r>
      <w:r>
        <w:rPr>
          <w:color w:val="000000" w:themeColor="text1"/>
          <w:spacing w:val="2"/>
        </w:rPr>
        <w:t xml:space="preserve"> разработки, утверждения и изменения </w:t>
      </w:r>
      <w:r>
        <w:rPr>
          <w:color w:val="000000" w:themeColor="text1"/>
          <w:spacing w:val="2"/>
        </w:rPr>
        <w:t xml:space="preserve">органами местного самоуправления</w:t>
      </w:r>
      <w:r>
        <w:rPr>
          <w:color w:val="000000" w:themeColor="text1"/>
          <w:spacing w:val="2"/>
        </w:rPr>
        <w:t xml:space="preserve"> Губкинского городского округа схем</w:t>
      </w:r>
      <w:r>
        <w:rPr>
          <w:color w:val="000000" w:themeColor="text1"/>
          <w:spacing w:val="2"/>
        </w:rPr>
        <w:t xml:space="preserve">ы</w:t>
      </w:r>
      <w:r>
        <w:rPr>
          <w:color w:val="000000" w:themeColor="text1"/>
          <w:spacing w:val="2"/>
        </w:rPr>
        <w:t xml:space="preserve"> размещения нестационарных объектов для оказания услуг общественного питания (сезонных (летних) кафе предприятий общественного питания) на земельных участках, находящихся в муниципальной собственности</w:t>
      </w:r>
      <w:r>
        <w:rPr>
          <w:color w:val="000000" w:themeColor="text1"/>
          <w:spacing w:val="2"/>
        </w:rPr>
        <w:t xml:space="preserve">, и земельных участках, государственная собственность на которые не разграничена </w:t>
      </w:r>
      <w:r>
        <w:rPr>
          <w:color w:val="000000" w:themeColor="text1"/>
          <w:spacing w:val="2"/>
        </w:rPr>
        <w:t xml:space="preserve">и формирование единых правил размещения нестационарных объектов для оказания услуг общественного питания (сезонных (летних) кафе предприятий общественного питания) на территории Губкинского городского округа.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7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Ожидаемый результат (выраженный установленными разработчиком показателями) предлагаемого правового регулирования: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становление четкого порядка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разработки, утверждения и внесения изменений администрацией Губкинского городского округа в </w:t>
      </w:r>
      <w:hyperlink r:id="rId11" w:tooltip="https://login.consultant.ru/link/?req=doc&amp;base=RLAW404&amp;n=68850&amp;dst=100011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схему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размещения нестационарных объектов для оказания услуг общественного питания (сезонных (летних) кафе предприятий общественного питания) на территории Губкинского городского округа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 учетом мнения всех заинтересованных лиц: предпринимател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ей, общественности и населения.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Действующие нормативные правовые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акты, поручения, другие решения, из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которых вытекает необходимость разработки предлагаемого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регулирования в данной области: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875"/>
          <w:rFonts w:ascii="Times New Roman" w:hAnsi="Times New Roman" w:eastAsiaTheme="minorHAnsi"/>
          <w:color w:val="000000" w:themeColor="text1"/>
          <w:sz w:val="28"/>
          <w:szCs w:val="28"/>
          <w:u w:val="none"/>
          <w:lang w:eastAsia="en-US"/>
        </w:rPr>
        <w:t xml:space="preserve">п</w:t>
      </w:r>
      <w:r>
        <w:rPr>
          <w:rStyle w:val="875"/>
          <w:rFonts w:ascii="Times New Roman" w:hAnsi="Times New Roman" w:eastAsiaTheme="minorHAnsi"/>
          <w:color w:val="000000" w:themeColor="text1"/>
          <w:sz w:val="28"/>
          <w:szCs w:val="28"/>
          <w:u w:val="none"/>
          <w:lang w:eastAsia="en-US"/>
        </w:rPr>
        <w:t xml:space="preserve">остановление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lang w:eastAsia="en-US"/>
        </w:rPr>
        <w:t xml:space="preserve"> Правительства Российской Федерации от 3 декабря 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lang w:eastAsia="en-US"/>
        </w:rPr>
        <w:br/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lang w:eastAsia="en-US"/>
        </w:rPr>
        <w:t xml:space="preserve">20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lang w:eastAsia="en-US"/>
        </w:rPr>
        <w:t xml:space="preserve">14 года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3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Правительства Белгородской области от 16 ноября 2015 года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408-пп «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Об утверждении порядка и условий размещения на территории Белгородской области объектов, которые могут быть размещены на землях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сервитута»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Планируемый срок вступления в силу предлагаемого правового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регулирования: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момента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опубликования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необходимости или отсутствии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необходимости установления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переходного периода: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Необходимость установления переходного периода отсутствует.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87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Сравнение возможных вариантов решения проблемы: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543"/>
        <w:gridCol w:w="3685"/>
        <w:gridCol w:w="2126"/>
      </w:tblGrid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878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</w:r>
            <w:r>
              <w:rPr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3543" w:type="dxa"/>
            <w:textDirection w:val="lrTb"/>
            <w:noWrap w:val="false"/>
          </w:tcPr>
          <w:p>
            <w:pPr>
              <w:pStyle w:val="878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</w:r>
            <w:r>
              <w:rPr>
                <w:color w:val="000000" w:themeColor="text1"/>
                <w:sz w:val="28"/>
                <w:szCs w:val="28"/>
              </w:rPr>
            </w:r>
            <w:r>
              <w:rPr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5" w:type="dxa"/>
            <w:textDirection w:val="lrTb"/>
            <w:noWrap w:val="false"/>
          </w:tcPr>
          <w:p>
            <w:pPr>
              <w:pStyle w:val="878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Вариант 1</w:t>
            </w:r>
            <w:r>
              <w:rPr>
                <w:color w:val="000000" w:themeColor="text1"/>
                <w:sz w:val="28"/>
                <w:szCs w:val="28"/>
              </w:rPr>
            </w:r>
            <w:r>
              <w:rPr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Style w:val="878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Вариант 2</w:t>
            </w:r>
            <w:r>
              <w:rPr>
                <w:color w:val="000000" w:themeColor="text1"/>
                <w:sz w:val="28"/>
                <w:szCs w:val="28"/>
              </w:rPr>
            </w:r>
            <w:r>
              <w:rPr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87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1.</w:t>
            </w:r>
            <w:r>
              <w:rPr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3543" w:type="dxa"/>
            <w:textDirection w:val="lrTb"/>
            <w:noWrap w:val="false"/>
          </w:tcPr>
          <w:p>
            <w:pPr>
              <w:pStyle w:val="87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 </w:t>
            </w:r>
            <w:r>
              <w:rPr>
                <w:color w:val="000000" w:themeColor="text1"/>
                <w:sz w:val="28"/>
                <w:szCs w:val="28"/>
              </w:rPr>
              <w:t xml:space="preserve">Содержание варианта решения выявленной проблемы</w:t>
            </w:r>
            <w:r>
              <w:rPr>
                <w:color w:val="000000" w:themeColor="text1"/>
                <w:sz w:val="28"/>
                <w:szCs w:val="28"/>
              </w:rPr>
            </w:r>
            <w:r>
              <w:rPr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5" w:type="dxa"/>
            <w:textDirection w:val="lrTb"/>
            <w:noWrap w:val="false"/>
          </w:tcPr>
          <w:p>
            <w:pPr>
              <w:pStyle w:val="872"/>
              <w:ind w:firstLine="29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Разработать предлагаемое правовое регулирование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Style w:val="872"/>
              <w:ind w:firstLine="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Не разрабатывать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предлагаемое правовое регулирование</w:t>
            </w:r>
            <w:r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87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2.</w:t>
            </w:r>
            <w:r>
              <w:rPr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3543" w:type="dxa"/>
            <w:textDirection w:val="lrTb"/>
            <w:noWrap w:val="false"/>
          </w:tcPr>
          <w:p>
            <w:pPr>
              <w:pStyle w:val="87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 </w:t>
            </w:r>
            <w:r>
              <w:rPr>
                <w:color w:val="000000" w:themeColor="text1"/>
                <w:sz w:val="28"/>
                <w:szCs w:val="28"/>
              </w:rPr>
              <w:t xml:space="preserve">Качественная характеристика и оценка численности потенциальных адресатов предлагаемого правового регулирования в среднесрочном периоде (1-3 года)</w:t>
            </w:r>
            <w:r>
              <w:rPr>
                <w:color w:val="000000" w:themeColor="text1"/>
                <w:sz w:val="28"/>
                <w:szCs w:val="28"/>
              </w:rPr>
            </w:r>
            <w:r>
              <w:rPr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5" w:type="dxa"/>
            <w:textDirection w:val="lrTb"/>
            <w:noWrap w:val="false"/>
          </w:tcPr>
          <w:p>
            <w:pPr>
              <w:pStyle w:val="878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Субъекты малого и среднего предпринимательства</w:t>
            </w:r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r>
              <w:rPr>
                <w:color w:val="000000" w:themeColor="text1"/>
                <w:sz w:val="28"/>
                <w:szCs w:val="28"/>
              </w:rPr>
              <w:t xml:space="preserve">осуществляющие деятельность в стационарном пре</w:t>
            </w:r>
            <w:r>
              <w:rPr>
                <w:color w:val="000000" w:themeColor="text1"/>
                <w:sz w:val="28"/>
                <w:szCs w:val="28"/>
              </w:rPr>
              <w:t xml:space="preserve">дприятии общественного питания и имеющие намерение разместить сезонное (летнее) кафе на прилегающей к нему территории, находящийся в муниципальной собственности, а также на земельных участках, государственная собственность на которые не разграничена </w:t>
            </w:r>
            <w:r>
              <w:rPr>
                <w:color w:val="000000" w:themeColor="text1"/>
                <w:sz w:val="28"/>
                <w:szCs w:val="28"/>
              </w:rPr>
            </w:r>
            <w:r>
              <w:rPr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87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Отсутствует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87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3.</w:t>
            </w:r>
            <w:r>
              <w:rPr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3543" w:type="dxa"/>
            <w:textDirection w:val="lrTb"/>
            <w:noWrap w:val="false"/>
          </w:tcPr>
          <w:p>
            <w:pPr>
              <w:pStyle w:val="87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Оценка дополнительных расходов (доходов) потенциальных адресатов предлагаемого правового регулирования, связанных с его введением</w:t>
            </w:r>
            <w:r>
              <w:rPr>
                <w:color w:val="000000" w:themeColor="text1"/>
                <w:sz w:val="28"/>
                <w:szCs w:val="28"/>
              </w:rPr>
            </w:r>
            <w:r>
              <w:rPr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5" w:type="dxa"/>
            <w:vAlign w:val="center"/>
            <w:textDirection w:val="lrTb"/>
            <w:noWrap w:val="false"/>
          </w:tcPr>
          <w:p>
            <w:pPr>
              <w:pStyle w:val="878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Отсутствует</w:t>
            </w:r>
            <w:r>
              <w:rPr>
                <w:color w:val="000000" w:themeColor="text1"/>
                <w:sz w:val="28"/>
                <w:szCs w:val="28"/>
              </w:rPr>
            </w:r>
            <w:r>
              <w:rPr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87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Отсутствует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87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4.</w:t>
            </w:r>
            <w:r>
              <w:rPr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3543" w:type="dxa"/>
            <w:textDirection w:val="lrTb"/>
            <w:noWrap w:val="false"/>
          </w:tcPr>
          <w:p>
            <w:pPr>
              <w:pStyle w:val="87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Оценка расходов (дохо</w:t>
            </w:r>
            <w:r>
              <w:rPr>
                <w:color w:val="000000" w:themeColor="text1"/>
                <w:sz w:val="28"/>
                <w:szCs w:val="28"/>
              </w:rPr>
              <w:t xml:space="preserve">дов) бюджета Губкинского городского округа</w:t>
            </w:r>
            <w:r>
              <w:rPr>
                <w:color w:val="000000" w:themeColor="text1"/>
                <w:sz w:val="28"/>
                <w:szCs w:val="28"/>
              </w:rPr>
              <w:t xml:space="preserve">, связанных с введением предлагаемого правового </w:t>
            </w:r>
            <w:r>
              <w:rPr>
                <w:color w:val="000000" w:themeColor="text1"/>
                <w:sz w:val="28"/>
                <w:szCs w:val="28"/>
              </w:rPr>
              <w:t xml:space="preserve">регулирования</w:t>
            </w:r>
            <w:r>
              <w:rPr>
                <w:color w:val="000000" w:themeColor="text1"/>
                <w:sz w:val="28"/>
                <w:szCs w:val="28"/>
              </w:rPr>
            </w:r>
            <w:r>
              <w:rPr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5" w:type="dxa"/>
            <w:vAlign w:val="center"/>
            <w:textDirection w:val="lrTb"/>
            <w:noWrap w:val="false"/>
          </w:tcPr>
          <w:p>
            <w:pPr>
              <w:pStyle w:val="878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Отсутствует</w:t>
            </w:r>
            <w:r>
              <w:rPr>
                <w:color w:val="000000" w:themeColor="text1"/>
                <w:sz w:val="28"/>
                <w:szCs w:val="28"/>
              </w:rPr>
            </w:r>
            <w:r>
              <w:rPr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878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Отсутствует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87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5.</w:t>
            </w:r>
            <w:r>
              <w:rPr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3543" w:type="dxa"/>
            <w:textDirection w:val="lrTb"/>
            <w:noWrap w:val="false"/>
          </w:tcPr>
          <w:p>
            <w:pPr>
              <w:pStyle w:val="87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  <w:r>
              <w:rPr>
                <w:color w:val="000000" w:themeColor="text1"/>
                <w:sz w:val="28"/>
                <w:szCs w:val="28"/>
              </w:rPr>
            </w:r>
            <w:r>
              <w:rPr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5" w:type="dxa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Достижение заявленных целей возможно по средствам применения варианта предполагаемого правого регулировании</w:t>
            </w:r>
            <w:r>
              <w:rPr>
                <w:color w:val="000000" w:themeColor="text1"/>
                <w:sz w:val="28"/>
                <w:szCs w:val="28"/>
              </w:rPr>
            </w:r>
            <w:r>
              <w:rPr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widowControl w:val="off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Достижение заявленных целей </w:t>
            </w:r>
            <w:r>
              <w:rPr>
                <w:color w:val="000000" w:themeColor="text1"/>
                <w:sz w:val="28"/>
                <w:szCs w:val="28"/>
              </w:rPr>
              <w:t xml:space="preserve">невозможно</w:t>
            </w:r>
            <w:r>
              <w:rPr>
                <w:color w:val="000000" w:themeColor="text1"/>
                <w:sz w:val="28"/>
                <w:szCs w:val="28"/>
              </w:rPr>
              <w:t xml:space="preserve"> по средствам применения варианта предполагаемого правого регулировании</w:t>
            </w:r>
            <w:r>
              <w:rPr>
                <w:color w:val="000000" w:themeColor="text1"/>
                <w:sz w:val="28"/>
                <w:szCs w:val="28"/>
              </w:rPr>
            </w:r>
            <w:r>
              <w:rPr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87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6.</w:t>
            </w:r>
            <w:r>
              <w:rPr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3543" w:type="dxa"/>
            <w:textDirection w:val="lrTb"/>
            <w:noWrap w:val="false"/>
          </w:tcPr>
          <w:p>
            <w:pPr>
              <w:pStyle w:val="87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Оценка рисков неблагоприятных последствий</w:t>
            </w:r>
            <w:r>
              <w:rPr>
                <w:color w:val="000000" w:themeColor="text1"/>
                <w:sz w:val="28"/>
                <w:szCs w:val="28"/>
              </w:rPr>
            </w:r>
            <w:r>
              <w:rPr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5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Отсутствует</w:t>
            </w:r>
            <w:r>
              <w:rPr>
                <w:color w:val="000000" w:themeColor="text1"/>
                <w:sz w:val="28"/>
                <w:szCs w:val="28"/>
              </w:rPr>
            </w:r>
            <w:r>
              <w:rPr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Отсутствует</w:t>
            </w:r>
            <w:r>
              <w:rPr>
                <w:color w:val="000000" w:themeColor="text1"/>
                <w:sz w:val="28"/>
                <w:szCs w:val="28"/>
              </w:rPr>
            </w:r>
            <w:r>
              <w:rPr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87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7.</w:t>
            </w:r>
            <w:r>
              <w:rPr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543" w:type="dxa"/>
            <w:vMerge w:val="restart"/>
            <w:textDirection w:val="lrTb"/>
            <w:noWrap w:val="false"/>
          </w:tcPr>
          <w:p>
            <w:pPr>
              <w:pStyle w:val="87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Оценка соответствия принципам установления и оценки применения обязательных требований</w:t>
            </w:r>
            <w:r>
              <w:rPr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5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Соответствует</w:t>
            </w:r>
            <w:r>
              <w:rPr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Не соответствует</w:t>
            </w:r>
            <w:r>
              <w:rPr>
                <w:color w:val="000000" w:themeColor="text1"/>
                <w:sz w:val="28"/>
                <w:szCs w:val="28"/>
              </w:rPr>
            </w:r>
          </w:p>
        </w:tc>
      </w:tr>
    </w:tbl>
    <w:p>
      <w:pPr>
        <w:pStyle w:val="87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Иная информация, по решению разработчика относящаяся к сведениям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о подготовке идеи (концепции) предлагаемого правового регулирования: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</w:p>
    <w:p>
      <w:pPr>
        <w:pStyle w:val="873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Контактная информация об исполнителе: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</w:p>
    <w:p>
      <w:pPr>
        <w:pStyle w:val="873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ФИО: Королева Татьяна Сергеевна.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</w:p>
    <w:p>
      <w:pPr>
        <w:pStyle w:val="873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Должность: 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начальник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отдела защиты прав потребителей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управления потребительского рынка, бытовых услуг и защиты прав потребителей администрации Губкинского городского округа.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</w:p>
    <w:p>
      <w:pPr>
        <w:pStyle w:val="873"/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Тел.: 8(47241) 2-41-92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, адрес эл. почты: 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zppgub@gu.belregion.ru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</w:p>
    <w:p>
      <w:pPr>
        <w:pStyle w:val="873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К уведомлению прилага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е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тся: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</w:p>
    <w:p>
      <w:pPr>
        <w:pStyle w:val="872"/>
        <w:ind w:firstLine="540"/>
        <w:jc w:val="both"/>
        <w:rPr>
          <w:rFonts w:ascii="Times New Roman" w:hAnsi="Times New Roman" w:cs="Times New Roman"/>
          <w:color w:val="c00000"/>
          <w:sz w:val="27"/>
          <w:szCs w:val="27"/>
        </w:rPr>
      </w:pPr>
      <w:r>
        <w:rPr>
          <w:rFonts w:ascii="Times New Roman" w:hAnsi="Times New Roman" w:cs="Times New Roman"/>
          <w:color w:val="c00000"/>
          <w:sz w:val="27"/>
          <w:szCs w:val="27"/>
        </w:rPr>
      </w:r>
      <w:r>
        <w:rPr>
          <w:rFonts w:ascii="Times New Roman" w:hAnsi="Times New Roman" w:cs="Times New Roman"/>
          <w:color w:val="c00000"/>
          <w:sz w:val="27"/>
          <w:szCs w:val="27"/>
        </w:rPr>
      </w:r>
      <w:r>
        <w:rPr>
          <w:rFonts w:ascii="Times New Roman" w:hAnsi="Times New Roman" w:cs="Times New Roman"/>
          <w:color w:val="c00000"/>
          <w:sz w:val="27"/>
          <w:szCs w:val="27"/>
        </w:rPr>
      </w:r>
    </w:p>
    <w:tbl>
      <w:tblPr>
        <w:tblW w:w="0" w:type="auto"/>
        <w:tblInd w:w="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993"/>
        <w:gridCol w:w="6170"/>
        <w:gridCol w:w="2476"/>
      </w:tblGrid>
      <w:tr>
        <w:tblPrEx/>
        <w:trPr/>
        <w:tc>
          <w:tcPr>
            <w:tcW w:w="993" w:type="dxa"/>
            <w:textDirection w:val="lrTb"/>
            <w:noWrap w:val="false"/>
          </w:tcPr>
          <w:p>
            <w:pPr>
              <w:pStyle w:val="872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6170" w:type="dxa"/>
            <w:textDirection w:val="lrTb"/>
            <w:noWrap w:val="false"/>
          </w:tcPr>
          <w:p>
            <w:pPr>
              <w:pStyle w:val="872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Перечень вопросов для участников публичных консультаций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2476" w:type="dxa"/>
            <w:textDirection w:val="lrTb"/>
            <w:noWrap w:val="false"/>
          </w:tcPr>
          <w:p>
            <w:pPr>
              <w:pStyle w:val="872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r>
          </w:p>
        </w:tc>
      </w:tr>
    </w:tbl>
    <w:p>
      <w:pPr>
        <w:pStyle w:val="872"/>
        <w:jc w:val="center"/>
        <w:rPr>
          <w:rFonts w:ascii="Times New Roman" w:hAnsi="Times New Roman" w:cs="Times New Roman"/>
          <w:b/>
          <w:color w:val="c00000"/>
          <w:sz w:val="27"/>
          <w:szCs w:val="27"/>
        </w:rPr>
      </w:pPr>
      <w:r>
        <w:rPr>
          <w:rFonts w:ascii="Times New Roman" w:hAnsi="Times New Roman" w:cs="Times New Roman"/>
          <w:b/>
          <w:color w:val="c00000"/>
          <w:sz w:val="27"/>
          <w:szCs w:val="27"/>
        </w:rPr>
      </w:r>
      <w:r>
        <w:rPr>
          <w:rFonts w:ascii="Times New Roman" w:hAnsi="Times New Roman" w:cs="Times New Roman"/>
          <w:b/>
          <w:color w:val="c00000"/>
          <w:sz w:val="27"/>
          <w:szCs w:val="27"/>
        </w:rPr>
      </w:r>
      <w:r>
        <w:rPr>
          <w:rFonts w:ascii="Times New Roman" w:hAnsi="Times New Roman" w:cs="Times New Roman"/>
          <w:b/>
          <w:color w:val="c00000"/>
          <w:sz w:val="27"/>
          <w:szCs w:val="27"/>
        </w:rPr>
      </w:r>
    </w:p>
    <w:p>
      <w:pPr>
        <w:pStyle w:val="872"/>
        <w:jc w:val="center"/>
        <w:rPr>
          <w:rFonts w:ascii="Times New Roman" w:hAnsi="Times New Roman" w:cs="Times New Roman"/>
          <w:b/>
          <w:color w:val="c00000"/>
          <w:sz w:val="27"/>
          <w:szCs w:val="27"/>
        </w:rPr>
      </w:pPr>
      <w:r>
        <w:rPr>
          <w:rFonts w:ascii="Times New Roman" w:hAnsi="Times New Roman" w:cs="Times New Roman"/>
          <w:b/>
          <w:color w:val="c00000"/>
          <w:sz w:val="27"/>
          <w:szCs w:val="27"/>
        </w:rPr>
      </w:r>
      <w:r>
        <w:rPr>
          <w:rFonts w:ascii="Times New Roman" w:hAnsi="Times New Roman" w:cs="Times New Roman"/>
          <w:b/>
          <w:color w:val="c00000"/>
          <w:sz w:val="27"/>
          <w:szCs w:val="27"/>
        </w:rPr>
      </w:r>
      <w:r>
        <w:rPr>
          <w:rFonts w:ascii="Times New Roman" w:hAnsi="Times New Roman" w:cs="Times New Roman"/>
          <w:b/>
          <w:color w:val="c00000"/>
          <w:sz w:val="27"/>
          <w:szCs w:val="27"/>
        </w:rPr>
      </w:r>
    </w:p>
    <w:p>
      <w:pPr>
        <w:pStyle w:val="872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</w:p>
    <w:p>
      <w:pPr>
        <w:pStyle w:val="872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</w:p>
    <w:p>
      <w:pPr>
        <w:pStyle w:val="872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</w:p>
    <w:p>
      <w:pPr>
        <w:pStyle w:val="872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</w:p>
    <w:p>
      <w:pPr>
        <w:pStyle w:val="872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</w:p>
    <w:p>
      <w:pPr>
        <w:pStyle w:val="872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</w:p>
    <w:p>
      <w:pPr>
        <w:pStyle w:val="872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</w:p>
    <w:p>
      <w:pPr>
        <w:pStyle w:val="872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</w:p>
    <w:p>
      <w:pPr>
        <w:pStyle w:val="872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</w:p>
    <w:p>
      <w:pPr>
        <w:pStyle w:val="872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872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</w:p>
    <w:p>
      <w:pPr>
        <w:pStyle w:val="872"/>
        <w:jc w:val="center"/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Перечень вопросов </w:t>
      </w: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</w:p>
    <w:p>
      <w:pPr>
        <w:pStyle w:val="872"/>
        <w:jc w:val="center"/>
        <w:rPr>
          <w:rFonts w:ascii="Times New Roman" w:hAnsi="Times New Roman" w:cs="Times New Roman"/>
          <w:b/>
          <w:bCs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для участников публичных консультаций по</w:t>
      </w: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разработке предлагаемого правового регулирования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Порядка разработки и утверждения схемы размещения нестационарных объектов для оказания услуг общественного питания (сезонных (летних) кафе предприятий общественного питания) на территории Губкинского городского округа»</w:t>
      </w: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</w:r>
      <w:r/>
    </w:p>
    <w:p>
      <w:pPr>
        <w:pStyle w:val="873"/>
        <w:jc w:val="both"/>
        <w:rPr>
          <w:rFonts w:ascii="Times New Roman" w:hAnsi="Times New Roman" w:cs="Times New Roman"/>
          <w:color w:val="c00000"/>
          <w:sz w:val="27"/>
          <w:szCs w:val="27"/>
        </w:rPr>
      </w:pPr>
      <w:r>
        <w:rPr>
          <w:rFonts w:ascii="Times New Roman" w:hAnsi="Times New Roman" w:cs="Times New Roman"/>
          <w:color w:val="c00000"/>
          <w:sz w:val="27"/>
          <w:szCs w:val="27"/>
        </w:rPr>
      </w:r>
      <w:r>
        <w:rPr>
          <w:rFonts w:ascii="Times New Roman" w:hAnsi="Times New Roman" w:cs="Times New Roman"/>
          <w:color w:val="c00000"/>
          <w:sz w:val="27"/>
          <w:szCs w:val="27"/>
        </w:rPr>
      </w:r>
      <w:r>
        <w:rPr>
          <w:rFonts w:ascii="Times New Roman" w:hAnsi="Times New Roman" w:cs="Times New Roman"/>
          <w:color w:val="c00000"/>
          <w:sz w:val="27"/>
          <w:szCs w:val="27"/>
        </w:rPr>
      </w:r>
    </w:p>
    <w:p>
      <w:pPr>
        <w:pStyle w:val="873"/>
        <w:ind w:firstLine="708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Пожалуйста, заполните и направьте данную форму 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по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электронной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почте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на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адрес: </w:t>
      </w:r>
      <w:hyperlink r:id="rId12" w:tooltip="mailto:uprb@yandex.ru" w:history="1">
        <w:r>
          <w:rPr>
            <w:rStyle w:val="875"/>
            <w:rFonts w:ascii="Times New Roman" w:hAnsi="Times New Roman"/>
            <w:color w:val="000000" w:themeColor="text1"/>
            <w:sz w:val="27"/>
            <w:szCs w:val="27"/>
            <w:u w:val="none"/>
            <w:lang w:val="en-US"/>
          </w:rPr>
        </w:r>
        <w:r>
          <w:rPr>
            <w:rFonts w:ascii="Times New Roman" w:hAnsi="Times New Roman" w:cs="Times New Roman"/>
            <w:color w:val="000000" w:themeColor="text1"/>
            <w:sz w:val="27"/>
            <w:szCs w:val="27"/>
          </w:rPr>
        </w:r>
        <w:r>
          <w:rPr>
            <w:rFonts w:ascii="Times New Roman" w:hAnsi="Times New Roman" w:cs="Times New Roman"/>
            <w:color w:val="000000" w:themeColor="text1"/>
            <w:sz w:val="27"/>
            <w:szCs w:val="27"/>
          </w:rPr>
          <w:t xml:space="preserve">zppgub@gu.belregion.ru</w:t>
        </w:r>
        <w:r>
          <w:rPr>
            <w:color w:val="000000" w:themeColor="text1"/>
          </w:rPr>
        </w:r>
        <w:r>
          <w:rPr>
            <w:rStyle w:val="875"/>
            <w:rFonts w:ascii="Times New Roman" w:hAnsi="Times New Roman"/>
            <w:color w:val="000000" w:themeColor="text1"/>
            <w:sz w:val="27"/>
            <w:szCs w:val="27"/>
            <w:u w:val="none"/>
            <w:lang w:val="en-US"/>
          </w:rPr>
        </w:r>
      </w:hyperlink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не позднее 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09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09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202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5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г.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</w:p>
    <w:p>
      <w:pPr>
        <w:pStyle w:val="872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Разработчик не будет иметь возможности проанализировать позиции, направленные ему после указанного срока.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</w:p>
    <w:p>
      <w:pPr>
        <w:pStyle w:val="872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</w:p>
    <w:p>
      <w:pPr>
        <w:pStyle w:val="872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Контактная информация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</w:p>
    <w:p>
      <w:pPr>
        <w:pStyle w:val="872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</w:p>
    <w:p>
      <w:pPr>
        <w:pStyle w:val="872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По Вашему желанию у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кажите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: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</w:p>
    <w:p>
      <w:pPr>
        <w:pStyle w:val="872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Название организации: 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_____________________________________________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______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__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</w:p>
    <w:p>
      <w:pPr>
        <w:pStyle w:val="872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Сферу деятельности организации: 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___________________________________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______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___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</w:p>
    <w:p>
      <w:pPr>
        <w:pStyle w:val="872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Ф.И.О. контактного лица: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 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__________________________________________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______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___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</w:p>
    <w:p>
      <w:pPr>
        <w:pStyle w:val="872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Контактный телефон: 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_______________________________________________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_____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__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</w:p>
    <w:p>
      <w:pPr>
        <w:pStyle w:val="872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Электронный адрес: 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________________________________________________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_____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__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</w:p>
    <w:p>
      <w:pPr>
        <w:pStyle w:val="872"/>
        <w:jc w:val="both"/>
        <w:rPr>
          <w:rFonts w:ascii="Times New Roman" w:hAnsi="Times New Roman" w:cs="Times New Roman"/>
          <w:color w:val="c00000"/>
          <w:sz w:val="27"/>
          <w:szCs w:val="27"/>
        </w:rPr>
      </w:pPr>
      <w:r>
        <w:rPr>
          <w:rFonts w:ascii="Times New Roman" w:hAnsi="Times New Roman" w:cs="Times New Roman"/>
          <w:color w:val="c00000"/>
          <w:sz w:val="27"/>
          <w:szCs w:val="27"/>
        </w:rPr>
      </w:r>
      <w:r>
        <w:rPr>
          <w:rFonts w:ascii="Times New Roman" w:hAnsi="Times New Roman" w:cs="Times New Roman"/>
          <w:color w:val="c00000"/>
          <w:sz w:val="27"/>
          <w:szCs w:val="27"/>
        </w:rPr>
      </w:r>
      <w:r>
        <w:rPr>
          <w:rFonts w:ascii="Times New Roman" w:hAnsi="Times New Roman" w:cs="Times New Roman"/>
          <w:color w:val="c00000"/>
          <w:sz w:val="27"/>
          <w:szCs w:val="27"/>
        </w:rPr>
      </w:r>
    </w:p>
    <w:p>
      <w:pPr>
        <w:pStyle w:val="872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Является ли предлагаемое регулирование оптимальным способом решения проблемы?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</w:p>
    <w:p>
      <w:pPr>
        <w:pStyle w:val="872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Какие, по Вашей оценке, субъекты предпринимательской и иной экономической деятельности будут затронуты предлагаемым регулированием?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</w:p>
    <w:p>
      <w:pPr>
        <w:pStyle w:val="872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  <w:highlight w:val="none"/>
        </w:rPr>
        <w:t xml:space="preserve">Существуют ли в предполагаемом проекте нормативного правового акта положения, которые необоснованно затрудняют ведение предпринимательской и иной экономической деятельности? Приведите обоснование по каждому указанному положению.</w:t>
      </w:r>
      <w:r>
        <w:rPr>
          <w:rFonts w:ascii="Times New Roman" w:hAnsi="Times New Roman" w:cs="Times New Roman"/>
          <w:color w:val="000000" w:themeColor="text1"/>
          <w:sz w:val="27"/>
          <w:szCs w:val="27"/>
          <w:highlight w:val="none"/>
        </w:rPr>
      </w:r>
    </w:p>
    <w:p>
      <w:pPr>
        <w:pStyle w:val="872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Какие риски и негативные последствия могут возникнуть в случае принятия предлагаемого регулирования?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</w:p>
    <w:p>
      <w:pPr>
        <w:pStyle w:val="872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Какие выгоды и преимущества могут возникнуть в случае принятия предлагаемого регулирования?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</w:p>
    <w:p>
      <w:pPr>
        <w:pStyle w:val="872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Существуют ли альтернативные (менее затратные и (или) более эффективные) способы решения проблемы?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</w:p>
    <w:p>
      <w:pPr>
        <w:pStyle w:val="872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Иные предложения и замечания, которые, по Вашему мнению, целесообразно учесть в рамках оценки регулирующего воздействия.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</w:p>
    <w:p>
      <w:pPr>
        <w:pStyle w:val="872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Ваше общее мнение по предлагаемому регулированию___________________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</w:p>
    <w:p>
      <w:pPr>
        <w:pStyle w:val="872"/>
        <w:ind w:left="0" w:right="0" w:firstLine="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</w:r>
      <w:r/>
    </w:p>
    <w:sectPr>
      <w:headerReference w:type="default" r:id="rId9"/>
      <w:footnotePr/>
      <w:endnotePr/>
      <w:type w:val="nextPage"/>
      <w:pgSz w:w="11906" w:h="16838" w:orient="portrait"/>
      <w:pgMar w:top="567" w:right="567" w:bottom="567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imes New Roman CYR">
    <w:panose1 w:val="02020603050405020304"/>
  </w:font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370450793"/>
      <w:docPartObj>
        <w:docPartGallery w:val="Page Numbers (Top of Page)"/>
        <w:docPartUnique w:val="true"/>
      </w:docPartObj>
      <w:rPr/>
    </w:sdtPr>
    <w:sdtContent>
      <w:p>
        <w:pPr>
          <w:pStyle w:val="88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3</w:t>
        </w:r>
        <w:r>
          <w:fldChar w:fldCharType="end"/>
        </w:r>
        <w:r/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space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space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88" w:hanging="108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18" w:hanging="111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russianLower"/>
      <w:isLgl w:val="false"/>
      <w:suff w:val="space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9"/>
  </w:num>
  <w:num w:numId="5">
    <w:abstractNumId w:val="4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4">
    <w:name w:val="Heading 1"/>
    <w:basedOn w:val="868"/>
    <w:next w:val="868"/>
    <w:link w:val="69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5">
    <w:name w:val="Heading 1 Char"/>
    <w:basedOn w:val="869"/>
    <w:link w:val="694"/>
    <w:uiPriority w:val="9"/>
    <w:rPr>
      <w:rFonts w:ascii="Arial" w:hAnsi="Arial" w:eastAsia="Arial" w:cs="Arial"/>
      <w:sz w:val="40"/>
      <w:szCs w:val="40"/>
    </w:rPr>
  </w:style>
  <w:style w:type="paragraph" w:styleId="696">
    <w:name w:val="Heading 2"/>
    <w:basedOn w:val="868"/>
    <w:next w:val="868"/>
    <w:link w:val="69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7">
    <w:name w:val="Heading 2 Char"/>
    <w:basedOn w:val="869"/>
    <w:link w:val="696"/>
    <w:uiPriority w:val="9"/>
    <w:rPr>
      <w:rFonts w:ascii="Arial" w:hAnsi="Arial" w:eastAsia="Arial" w:cs="Arial"/>
      <w:sz w:val="34"/>
    </w:rPr>
  </w:style>
  <w:style w:type="paragraph" w:styleId="698">
    <w:name w:val="Heading 3"/>
    <w:basedOn w:val="868"/>
    <w:next w:val="868"/>
    <w:link w:val="69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9">
    <w:name w:val="Heading 3 Char"/>
    <w:basedOn w:val="869"/>
    <w:link w:val="698"/>
    <w:uiPriority w:val="9"/>
    <w:rPr>
      <w:rFonts w:ascii="Arial" w:hAnsi="Arial" w:eastAsia="Arial" w:cs="Arial"/>
      <w:sz w:val="30"/>
      <w:szCs w:val="30"/>
    </w:rPr>
  </w:style>
  <w:style w:type="paragraph" w:styleId="700">
    <w:name w:val="Heading 4"/>
    <w:basedOn w:val="868"/>
    <w:next w:val="868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1">
    <w:name w:val="Heading 4 Char"/>
    <w:basedOn w:val="869"/>
    <w:link w:val="700"/>
    <w:uiPriority w:val="9"/>
    <w:rPr>
      <w:rFonts w:ascii="Arial" w:hAnsi="Arial" w:eastAsia="Arial" w:cs="Arial"/>
      <w:b/>
      <w:bCs/>
      <w:sz w:val="26"/>
      <w:szCs w:val="26"/>
    </w:rPr>
  </w:style>
  <w:style w:type="paragraph" w:styleId="702">
    <w:name w:val="Heading 5"/>
    <w:basedOn w:val="868"/>
    <w:next w:val="868"/>
    <w:link w:val="70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3">
    <w:name w:val="Heading 5 Char"/>
    <w:basedOn w:val="869"/>
    <w:link w:val="702"/>
    <w:uiPriority w:val="9"/>
    <w:rPr>
      <w:rFonts w:ascii="Arial" w:hAnsi="Arial" w:eastAsia="Arial" w:cs="Arial"/>
      <w:b/>
      <w:bCs/>
      <w:sz w:val="24"/>
      <w:szCs w:val="24"/>
    </w:rPr>
  </w:style>
  <w:style w:type="paragraph" w:styleId="704">
    <w:name w:val="Heading 6"/>
    <w:basedOn w:val="868"/>
    <w:next w:val="868"/>
    <w:link w:val="70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5">
    <w:name w:val="Heading 6 Char"/>
    <w:basedOn w:val="869"/>
    <w:link w:val="704"/>
    <w:uiPriority w:val="9"/>
    <w:rPr>
      <w:rFonts w:ascii="Arial" w:hAnsi="Arial" w:eastAsia="Arial" w:cs="Arial"/>
      <w:b/>
      <w:bCs/>
      <w:sz w:val="22"/>
      <w:szCs w:val="22"/>
    </w:rPr>
  </w:style>
  <w:style w:type="paragraph" w:styleId="706">
    <w:name w:val="Heading 7"/>
    <w:basedOn w:val="868"/>
    <w:next w:val="868"/>
    <w:link w:val="70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7">
    <w:name w:val="Heading 7 Char"/>
    <w:basedOn w:val="869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8">
    <w:name w:val="Heading 8"/>
    <w:basedOn w:val="868"/>
    <w:next w:val="868"/>
    <w:link w:val="70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9">
    <w:name w:val="Heading 8 Char"/>
    <w:basedOn w:val="869"/>
    <w:link w:val="708"/>
    <w:uiPriority w:val="9"/>
    <w:rPr>
      <w:rFonts w:ascii="Arial" w:hAnsi="Arial" w:eastAsia="Arial" w:cs="Arial"/>
      <w:i/>
      <w:iCs/>
      <w:sz w:val="22"/>
      <w:szCs w:val="22"/>
    </w:rPr>
  </w:style>
  <w:style w:type="paragraph" w:styleId="710">
    <w:name w:val="Heading 9"/>
    <w:basedOn w:val="868"/>
    <w:next w:val="868"/>
    <w:link w:val="71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1">
    <w:name w:val="Heading 9 Char"/>
    <w:basedOn w:val="869"/>
    <w:link w:val="710"/>
    <w:uiPriority w:val="9"/>
    <w:rPr>
      <w:rFonts w:ascii="Arial" w:hAnsi="Arial" w:eastAsia="Arial" w:cs="Arial"/>
      <w:i/>
      <w:iCs/>
      <w:sz w:val="21"/>
      <w:szCs w:val="21"/>
    </w:rPr>
  </w:style>
  <w:style w:type="paragraph" w:styleId="712">
    <w:name w:val="No Spacing"/>
    <w:uiPriority w:val="1"/>
    <w:qFormat/>
    <w:pPr>
      <w:spacing w:before="0" w:after="0" w:line="240" w:lineRule="auto"/>
    </w:pPr>
  </w:style>
  <w:style w:type="paragraph" w:styleId="713">
    <w:name w:val="Title"/>
    <w:basedOn w:val="868"/>
    <w:next w:val="868"/>
    <w:link w:val="71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4">
    <w:name w:val="Title Char"/>
    <w:basedOn w:val="869"/>
    <w:link w:val="713"/>
    <w:uiPriority w:val="10"/>
    <w:rPr>
      <w:sz w:val="48"/>
      <w:szCs w:val="48"/>
    </w:rPr>
  </w:style>
  <w:style w:type="paragraph" w:styleId="715">
    <w:name w:val="Subtitle"/>
    <w:basedOn w:val="868"/>
    <w:next w:val="868"/>
    <w:link w:val="716"/>
    <w:uiPriority w:val="11"/>
    <w:qFormat/>
    <w:pPr>
      <w:spacing w:before="200" w:after="200"/>
    </w:pPr>
    <w:rPr>
      <w:sz w:val="24"/>
      <w:szCs w:val="24"/>
    </w:rPr>
  </w:style>
  <w:style w:type="character" w:styleId="716">
    <w:name w:val="Subtitle Char"/>
    <w:basedOn w:val="869"/>
    <w:link w:val="715"/>
    <w:uiPriority w:val="11"/>
    <w:rPr>
      <w:sz w:val="24"/>
      <w:szCs w:val="24"/>
    </w:rPr>
  </w:style>
  <w:style w:type="paragraph" w:styleId="717">
    <w:name w:val="Quote"/>
    <w:basedOn w:val="868"/>
    <w:next w:val="868"/>
    <w:link w:val="718"/>
    <w:uiPriority w:val="29"/>
    <w:qFormat/>
    <w:pPr>
      <w:ind w:left="720" w:right="720"/>
    </w:pPr>
    <w:rPr>
      <w:i/>
    </w:rPr>
  </w:style>
  <w:style w:type="character" w:styleId="718">
    <w:name w:val="Quote Char"/>
    <w:link w:val="717"/>
    <w:uiPriority w:val="29"/>
    <w:rPr>
      <w:i/>
    </w:rPr>
  </w:style>
  <w:style w:type="paragraph" w:styleId="719">
    <w:name w:val="Intense Quote"/>
    <w:basedOn w:val="868"/>
    <w:next w:val="868"/>
    <w:link w:val="72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0">
    <w:name w:val="Intense Quote Char"/>
    <w:link w:val="719"/>
    <w:uiPriority w:val="30"/>
    <w:rPr>
      <w:i/>
    </w:rPr>
  </w:style>
  <w:style w:type="character" w:styleId="721">
    <w:name w:val="Header Char"/>
    <w:basedOn w:val="869"/>
    <w:link w:val="880"/>
    <w:uiPriority w:val="99"/>
  </w:style>
  <w:style w:type="character" w:styleId="722">
    <w:name w:val="Footer Char"/>
    <w:basedOn w:val="869"/>
    <w:link w:val="882"/>
    <w:uiPriority w:val="99"/>
  </w:style>
  <w:style w:type="paragraph" w:styleId="723">
    <w:name w:val="Caption"/>
    <w:basedOn w:val="868"/>
    <w:next w:val="868"/>
    <w:link w:val="72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4">
    <w:name w:val="Caption Char"/>
    <w:basedOn w:val="869"/>
    <w:link w:val="723"/>
    <w:uiPriority w:val="35"/>
    <w:rPr>
      <w:b/>
      <w:bCs/>
      <w:color w:val="4f81bd" w:themeColor="accent1"/>
      <w:sz w:val="18"/>
      <w:szCs w:val="18"/>
    </w:rPr>
  </w:style>
  <w:style w:type="table" w:styleId="725">
    <w:name w:val="Table Grid"/>
    <w:basedOn w:val="87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6">
    <w:name w:val="Table Grid Light"/>
    <w:basedOn w:val="87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>
    <w:name w:val="Plain Table 1"/>
    <w:basedOn w:val="87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>
    <w:name w:val="Plain Table 2"/>
    <w:basedOn w:val="87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0">
    <w:name w:val="Plain Table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Plain Table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2">
    <w:name w:val="Grid Table 1 Light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4"/>
    <w:basedOn w:val="8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4">
    <w:name w:val="Grid Table 4 - Accent 1"/>
    <w:basedOn w:val="8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5">
    <w:name w:val="Grid Table 4 - Accent 2"/>
    <w:basedOn w:val="8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6">
    <w:name w:val="Grid Table 4 - Accent 3"/>
    <w:basedOn w:val="8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7">
    <w:name w:val="Grid Table 4 - Accent 4"/>
    <w:basedOn w:val="8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8">
    <w:name w:val="Grid Table 4 - Accent 5"/>
    <w:basedOn w:val="8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9">
    <w:name w:val="Grid Table 4 - Accent 6"/>
    <w:basedOn w:val="87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0">
    <w:name w:val="Grid Table 5 Dark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1">
    <w:name w:val="Grid Table 5 Dark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2">
    <w:name w:val="Grid Table 5 Dark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4">
    <w:name w:val="Grid Table 5 Dark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7">
    <w:name w:val="Grid Table 6 Colorful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8">
    <w:name w:val="Grid Table 6 Colorful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9">
    <w:name w:val="Grid Table 6 Colorful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0">
    <w:name w:val="Grid Table 6 Colorful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1">
    <w:name w:val="Grid Table 6 Colorful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2">
    <w:name w:val="Grid Table 6 Colorful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3">
    <w:name w:val="Grid Table 6 Colorful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4">
    <w:name w:val="Grid Table 7 Colorful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9">
    <w:name w:val="List Table 2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0">
    <w:name w:val="List Table 2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1">
    <w:name w:val="List Table 2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2">
    <w:name w:val="List Table 2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3">
    <w:name w:val="List Table 2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4">
    <w:name w:val="List Table 2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5">
    <w:name w:val="List Table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5 Dark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6 Colorful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7">
    <w:name w:val="List Table 6 Colorful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8">
    <w:name w:val="List Table 6 Colorful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9">
    <w:name w:val="List Table 6 Colorful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0">
    <w:name w:val="List Table 6 Colorful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1">
    <w:name w:val="List Table 6 Colorful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2">
    <w:name w:val="List Table 6 Colorful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3">
    <w:name w:val="List Table 7 Colorful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4">
    <w:name w:val="List Table 7 Colorful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5">
    <w:name w:val="List Table 7 Colorful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6">
    <w:name w:val="List Table 7 Colorful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7">
    <w:name w:val="List Table 7 Colorful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8">
    <w:name w:val="List Table 7 Colorful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9">
    <w:name w:val="List Table 7 Colorful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30">
    <w:name w:val="Lined - Accent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1">
    <w:name w:val="Lined - Accent 1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2">
    <w:name w:val="Lined - Accent 2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3">
    <w:name w:val="Lined - Accent 3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4">
    <w:name w:val="Lined - Accent 4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5">
    <w:name w:val="Lined - Accent 5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6">
    <w:name w:val="Lined - Accent 6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7">
    <w:name w:val="Bordered &amp; Lined - Accent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8">
    <w:name w:val="Bordered &amp; Lined - Accent 1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9">
    <w:name w:val="Bordered &amp; Lined - Accent 2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0">
    <w:name w:val="Bordered &amp; Lined - Accent 3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1">
    <w:name w:val="Bordered &amp; Lined - Accent 4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2">
    <w:name w:val="Bordered &amp; Lined - Accent 5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3">
    <w:name w:val="Bordered &amp; Lined - Accent 6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4">
    <w:name w:val="Bordered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5">
    <w:name w:val="Bordered - Accent 1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6">
    <w:name w:val="Bordered - Accent 2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7">
    <w:name w:val="Bordered - Accent 3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8">
    <w:name w:val="Bordered - Accent 4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9">
    <w:name w:val="Bordered - Accent 5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0">
    <w:name w:val="Bordered - Accent 6"/>
    <w:basedOn w:val="87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51">
    <w:name w:val="footnote text"/>
    <w:basedOn w:val="868"/>
    <w:link w:val="852"/>
    <w:uiPriority w:val="99"/>
    <w:semiHidden/>
    <w:unhideWhenUsed/>
    <w:pPr>
      <w:spacing w:after="40" w:line="240" w:lineRule="auto"/>
    </w:pPr>
    <w:rPr>
      <w:sz w:val="18"/>
    </w:rPr>
  </w:style>
  <w:style w:type="character" w:styleId="852">
    <w:name w:val="Footnote Text Char"/>
    <w:link w:val="851"/>
    <w:uiPriority w:val="99"/>
    <w:rPr>
      <w:sz w:val="18"/>
    </w:rPr>
  </w:style>
  <w:style w:type="character" w:styleId="853">
    <w:name w:val="footnote reference"/>
    <w:basedOn w:val="869"/>
    <w:uiPriority w:val="99"/>
    <w:unhideWhenUsed/>
    <w:rPr>
      <w:vertAlign w:val="superscript"/>
    </w:rPr>
  </w:style>
  <w:style w:type="paragraph" w:styleId="854">
    <w:name w:val="endnote text"/>
    <w:basedOn w:val="868"/>
    <w:link w:val="855"/>
    <w:uiPriority w:val="99"/>
    <w:semiHidden/>
    <w:unhideWhenUsed/>
    <w:pPr>
      <w:spacing w:after="0" w:line="240" w:lineRule="auto"/>
    </w:pPr>
    <w:rPr>
      <w:sz w:val="20"/>
    </w:rPr>
  </w:style>
  <w:style w:type="character" w:styleId="855">
    <w:name w:val="Endnote Text Char"/>
    <w:link w:val="854"/>
    <w:uiPriority w:val="99"/>
    <w:rPr>
      <w:sz w:val="20"/>
    </w:rPr>
  </w:style>
  <w:style w:type="character" w:styleId="856">
    <w:name w:val="endnote reference"/>
    <w:basedOn w:val="869"/>
    <w:uiPriority w:val="99"/>
    <w:semiHidden/>
    <w:unhideWhenUsed/>
    <w:rPr>
      <w:vertAlign w:val="superscript"/>
    </w:rPr>
  </w:style>
  <w:style w:type="paragraph" w:styleId="857">
    <w:name w:val="toc 1"/>
    <w:basedOn w:val="868"/>
    <w:next w:val="868"/>
    <w:uiPriority w:val="39"/>
    <w:unhideWhenUsed/>
    <w:pPr>
      <w:ind w:left="0" w:right="0" w:firstLine="0"/>
      <w:spacing w:after="57"/>
    </w:pPr>
  </w:style>
  <w:style w:type="paragraph" w:styleId="858">
    <w:name w:val="toc 2"/>
    <w:basedOn w:val="868"/>
    <w:next w:val="868"/>
    <w:uiPriority w:val="39"/>
    <w:unhideWhenUsed/>
    <w:pPr>
      <w:ind w:left="283" w:right="0" w:firstLine="0"/>
      <w:spacing w:after="57"/>
    </w:pPr>
  </w:style>
  <w:style w:type="paragraph" w:styleId="859">
    <w:name w:val="toc 3"/>
    <w:basedOn w:val="868"/>
    <w:next w:val="868"/>
    <w:uiPriority w:val="39"/>
    <w:unhideWhenUsed/>
    <w:pPr>
      <w:ind w:left="567" w:right="0" w:firstLine="0"/>
      <w:spacing w:after="57"/>
    </w:pPr>
  </w:style>
  <w:style w:type="paragraph" w:styleId="860">
    <w:name w:val="toc 4"/>
    <w:basedOn w:val="868"/>
    <w:next w:val="868"/>
    <w:uiPriority w:val="39"/>
    <w:unhideWhenUsed/>
    <w:pPr>
      <w:ind w:left="850" w:right="0" w:firstLine="0"/>
      <w:spacing w:after="57"/>
    </w:pPr>
  </w:style>
  <w:style w:type="paragraph" w:styleId="861">
    <w:name w:val="toc 5"/>
    <w:basedOn w:val="868"/>
    <w:next w:val="868"/>
    <w:uiPriority w:val="39"/>
    <w:unhideWhenUsed/>
    <w:pPr>
      <w:ind w:left="1134" w:right="0" w:firstLine="0"/>
      <w:spacing w:after="57"/>
    </w:pPr>
  </w:style>
  <w:style w:type="paragraph" w:styleId="862">
    <w:name w:val="toc 6"/>
    <w:basedOn w:val="868"/>
    <w:next w:val="868"/>
    <w:uiPriority w:val="39"/>
    <w:unhideWhenUsed/>
    <w:pPr>
      <w:ind w:left="1417" w:right="0" w:firstLine="0"/>
      <w:spacing w:after="57"/>
    </w:pPr>
  </w:style>
  <w:style w:type="paragraph" w:styleId="863">
    <w:name w:val="toc 7"/>
    <w:basedOn w:val="868"/>
    <w:next w:val="868"/>
    <w:uiPriority w:val="39"/>
    <w:unhideWhenUsed/>
    <w:pPr>
      <w:ind w:left="1701" w:right="0" w:firstLine="0"/>
      <w:spacing w:after="57"/>
    </w:pPr>
  </w:style>
  <w:style w:type="paragraph" w:styleId="864">
    <w:name w:val="toc 8"/>
    <w:basedOn w:val="868"/>
    <w:next w:val="868"/>
    <w:uiPriority w:val="39"/>
    <w:unhideWhenUsed/>
    <w:pPr>
      <w:ind w:left="1984" w:right="0" w:firstLine="0"/>
      <w:spacing w:after="57"/>
    </w:pPr>
  </w:style>
  <w:style w:type="paragraph" w:styleId="865">
    <w:name w:val="toc 9"/>
    <w:basedOn w:val="868"/>
    <w:next w:val="868"/>
    <w:uiPriority w:val="39"/>
    <w:unhideWhenUsed/>
    <w:pPr>
      <w:ind w:left="2268" w:right="0" w:firstLine="0"/>
      <w:spacing w:after="57"/>
    </w:pPr>
  </w:style>
  <w:style w:type="paragraph" w:styleId="866">
    <w:name w:val="TOC Heading"/>
    <w:uiPriority w:val="39"/>
    <w:unhideWhenUsed/>
  </w:style>
  <w:style w:type="paragraph" w:styleId="867">
    <w:name w:val="table of figures"/>
    <w:basedOn w:val="868"/>
    <w:next w:val="868"/>
    <w:uiPriority w:val="99"/>
    <w:unhideWhenUsed/>
    <w:pPr>
      <w:spacing w:after="0" w:afterAutospacing="0"/>
    </w:pPr>
  </w:style>
  <w:style w:type="paragraph" w:styleId="86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69" w:default="1">
    <w:name w:val="Default Paragraph Font"/>
    <w:uiPriority w:val="1"/>
    <w:semiHidden/>
    <w:unhideWhenUsed/>
  </w:style>
  <w:style w:type="table" w:styleId="87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1" w:default="1">
    <w:name w:val="No List"/>
    <w:uiPriority w:val="99"/>
    <w:semiHidden/>
    <w:unhideWhenUsed/>
  </w:style>
  <w:style w:type="paragraph" w:styleId="872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73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74">
    <w:name w:val="List Paragraph"/>
    <w:basedOn w:val="868"/>
    <w:uiPriority w:val="34"/>
    <w:qFormat/>
    <w:pPr>
      <w:contextualSpacing/>
      <w:ind w:left="720"/>
    </w:pPr>
  </w:style>
  <w:style w:type="character" w:styleId="875">
    <w:name w:val="Hyperlink"/>
    <w:uiPriority w:val="99"/>
    <w:rPr>
      <w:rFonts w:cs="Times New Roman"/>
      <w:color w:val="0000ff"/>
      <w:u w:val="single"/>
    </w:rPr>
  </w:style>
  <w:style w:type="paragraph" w:styleId="876" w:customStyle="1">
    <w:name w:val="Знак Знак Знак Знак Знак Знак Знак Знак Знак Знак Знак Знак Знак Знак Знак Знак Знак Знак Знак Знак Знак Знак Знак Знак Знак"/>
    <w:basedOn w:val="868"/>
    <w:pPr>
      <w:ind w:firstLine="257"/>
    </w:pPr>
    <w:rPr>
      <w:rFonts w:ascii="Arial" w:hAnsi="Arial" w:cs="Arial"/>
      <w:sz w:val="20"/>
      <w:szCs w:val="20"/>
      <w:lang w:val="en-ZA" w:eastAsia="en-ZA"/>
    </w:rPr>
  </w:style>
  <w:style w:type="paragraph" w:styleId="877" w:customStyle="1">
    <w:name w:val="Таблицы (моноширинный)"/>
    <w:basedOn w:val="868"/>
    <w:next w:val="868"/>
    <w:uiPriority w:val="99"/>
    <w:pPr>
      <w:widowControl w:val="off"/>
    </w:pPr>
    <w:rPr>
      <w:rFonts w:ascii="Courier New" w:hAnsi="Courier New" w:cs="Courier New" w:eastAsiaTheme="minorEastAsia"/>
    </w:rPr>
  </w:style>
  <w:style w:type="paragraph" w:styleId="878" w:customStyle="1">
    <w:name w:val="Нормальный (таблица)"/>
    <w:basedOn w:val="868"/>
    <w:next w:val="868"/>
    <w:uiPriority w:val="99"/>
    <w:pPr>
      <w:jc w:val="both"/>
      <w:widowControl w:val="off"/>
    </w:pPr>
    <w:rPr>
      <w:rFonts w:ascii="Times New Roman CYR" w:hAnsi="Times New Roman CYR" w:cs="Times New Roman CYR" w:eastAsiaTheme="minorEastAsia"/>
    </w:rPr>
  </w:style>
  <w:style w:type="paragraph" w:styleId="879" w:customStyle="1">
    <w:name w:val="Прижатый влево"/>
    <w:basedOn w:val="868"/>
    <w:next w:val="868"/>
    <w:uiPriority w:val="99"/>
    <w:pPr>
      <w:widowControl w:val="off"/>
    </w:pPr>
    <w:rPr>
      <w:rFonts w:ascii="Times New Roman CYR" w:hAnsi="Times New Roman CYR" w:cs="Times New Roman CYR" w:eastAsiaTheme="minorEastAsia"/>
    </w:rPr>
  </w:style>
  <w:style w:type="paragraph" w:styleId="880">
    <w:name w:val="Header"/>
    <w:basedOn w:val="868"/>
    <w:link w:val="88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1" w:customStyle="1">
    <w:name w:val="Верхний колонтитул Знак"/>
    <w:basedOn w:val="869"/>
    <w:link w:val="88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82">
    <w:name w:val="Footer"/>
    <w:basedOn w:val="868"/>
    <w:link w:val="88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3" w:customStyle="1">
    <w:name w:val="Нижний колонтитул Знак"/>
    <w:basedOn w:val="869"/>
    <w:link w:val="88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84" w:customStyle="1">
    <w:name w:val="Гипертекстовая ссылка"/>
    <w:uiPriority w:val="99"/>
    <w:rPr>
      <w:color w:val="106bbe"/>
    </w:rPr>
  </w:style>
  <w:style w:type="character" w:styleId="885">
    <w:name w:val="Emphasis"/>
    <w:basedOn w:val="869"/>
    <w:uiPriority w:val="20"/>
    <w:qFormat/>
    <w:rPr>
      <w:i/>
      <w:iCs/>
    </w:rPr>
  </w:style>
  <w:style w:type="character" w:styleId="886" w:customStyle="1">
    <w:name w:val="Основной текст_"/>
    <w:basedOn w:val="869"/>
    <w:link w:val="887"/>
    <w:rPr>
      <w:rFonts w:ascii="Times New Roman" w:hAnsi="Times New Roman" w:eastAsia="Times New Roman"/>
      <w:sz w:val="28"/>
      <w:szCs w:val="28"/>
    </w:rPr>
  </w:style>
  <w:style w:type="paragraph" w:styleId="887" w:customStyle="1">
    <w:name w:val="Основной текст1"/>
    <w:basedOn w:val="868"/>
    <w:link w:val="886"/>
    <w:pPr>
      <w:ind w:firstLine="400"/>
      <w:widowControl w:val="off"/>
    </w:pPr>
    <w:rPr>
      <w:rFonts w:cstheme="minorBidi"/>
      <w:sz w:val="28"/>
      <w:szCs w:val="28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yperlink" Target="https://login.consultant.ru/link/?req=doc&amp;base=RLAW404&amp;n=68850&amp;dst=100011" TargetMode="External"/><Relationship Id="rId11" Type="http://schemas.openxmlformats.org/officeDocument/2006/relationships/hyperlink" Target="https://login.consultant.ru/link/?req=doc&amp;base=RLAW404&amp;n=68850&amp;dst=100011" TargetMode="External"/><Relationship Id="rId12" Type="http://schemas.openxmlformats.org/officeDocument/2006/relationships/hyperlink" Target="mailto:uprb@yandex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Шилина Светлана Георгиевна</dc:creator>
  <cp:lastModifiedBy>koroleva_ts@gu.adm</cp:lastModifiedBy>
  <cp:revision>13</cp:revision>
  <dcterms:created xsi:type="dcterms:W3CDTF">2025-04-24T13:02:00Z</dcterms:created>
  <dcterms:modified xsi:type="dcterms:W3CDTF">2025-09-02T13:34:41Z</dcterms:modified>
</cp:coreProperties>
</file>